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690" w:rsidRPr="003F2690" w:rsidRDefault="00026E7D" w:rsidP="00026E7D">
      <w:pPr>
        <w:pStyle w:val="underpoint"/>
        <w:ind w:firstLine="0"/>
        <w:rPr>
          <w:sz w:val="28"/>
          <w:szCs w:val="28"/>
        </w:rPr>
      </w:pPr>
      <w:r w:rsidRPr="00026E7D">
        <w:rPr>
          <w:b/>
          <w:color w:val="000000"/>
          <w:sz w:val="32"/>
          <w:szCs w:val="32"/>
          <w:shd w:val="clear" w:color="auto" w:fill="FFFFFF"/>
        </w:rPr>
        <w:t>п.</w:t>
      </w:r>
      <w:r w:rsidR="003F2690" w:rsidRPr="00026E7D">
        <w:rPr>
          <w:b/>
          <w:color w:val="000000"/>
          <w:sz w:val="32"/>
          <w:szCs w:val="32"/>
          <w:shd w:val="clear" w:color="auto" w:fill="FFFFFF"/>
        </w:rPr>
        <w:t>13</w:t>
      </w:r>
      <w:r w:rsidR="003F2690" w:rsidRPr="00026E7D">
        <w:rPr>
          <w:b/>
          <w:color w:val="000000"/>
          <w:sz w:val="32"/>
          <w:szCs w:val="32"/>
          <w:shd w:val="clear" w:color="auto" w:fill="FFFFFF"/>
          <w:vertAlign w:val="superscript"/>
        </w:rPr>
        <w:t>1</w:t>
      </w:r>
      <w:r w:rsidR="003F2690" w:rsidRPr="00026E7D">
        <w:rPr>
          <w:b/>
          <w:color w:val="000000"/>
          <w:sz w:val="32"/>
          <w:szCs w:val="32"/>
          <w:shd w:val="clear" w:color="auto" w:fill="FFFFFF"/>
        </w:rPr>
        <w:t>.</w:t>
      </w:r>
      <w:r w:rsidR="003F2690" w:rsidRPr="003F2690">
        <w:rPr>
          <w:color w:val="000000"/>
          <w:sz w:val="28"/>
          <w:szCs w:val="28"/>
          <w:shd w:val="clear" w:color="auto" w:fill="FFFFFF"/>
        </w:rPr>
        <w:t> </w:t>
      </w:r>
      <w:r w:rsidR="003F2690" w:rsidRPr="004C548A">
        <w:rPr>
          <w:b/>
          <w:color w:val="000000"/>
          <w:sz w:val="28"/>
          <w:szCs w:val="28"/>
          <w:shd w:val="clear" w:color="auto" w:fill="FFFFFF"/>
        </w:rPr>
        <w:t>Плата за жилищно-коммунальные услуги в жилых помещениях</w:t>
      </w:r>
      <w:r w:rsidR="003F2690" w:rsidRPr="003F2690">
        <w:rPr>
          <w:color w:val="000000"/>
          <w:sz w:val="28"/>
          <w:szCs w:val="28"/>
          <w:shd w:val="clear" w:color="auto" w:fill="FFFFFF"/>
        </w:rPr>
        <w:t xml:space="preserve"> в завершенных строительством многоквартирных жилых домах, подлежащая внесению дольщиком, заключившим договор, предусматривающий передачу ему во владение и пользование объекта долевого строительства, либо членом организации застройщиков, рассчитывается по субсидируемым тарифам для населения до дня регистрации по месту жительства в жилых помещениях, но не более одного месяца со дня возникновения права собственности на эти помещения, с применением установленного настоящим Положением порядка взимания дифференцированной платы за услуги газоснабжения, снабжения сжиженным углеводородным газом от индивидуальных баллонных установок в зависимости от объема потребления таких услуг.</w:t>
      </w:r>
    </w:p>
    <w:p w:rsidR="00026E7D" w:rsidRPr="00026E7D" w:rsidRDefault="00026E7D" w:rsidP="00026E7D">
      <w:pPr>
        <w:pStyle w:val="newncpi"/>
        <w:contextualSpacing/>
        <w:rPr>
          <w:sz w:val="28"/>
          <w:szCs w:val="28"/>
        </w:rPr>
      </w:pPr>
      <w:r w:rsidRPr="00026E7D">
        <w:rPr>
          <w:sz w:val="28"/>
          <w:szCs w:val="28"/>
        </w:rPr>
        <w:t xml:space="preserve">В настоящее время указанный </w:t>
      </w:r>
      <w:r w:rsidRPr="00443D89">
        <w:rPr>
          <w:b/>
          <w:i/>
          <w:sz w:val="28"/>
          <w:szCs w:val="28"/>
        </w:rPr>
        <w:t>договор, предусматривающий передачу дольщику во владение и пользование объекта долевого строительства</w:t>
      </w:r>
      <w:r w:rsidRPr="00026E7D">
        <w:rPr>
          <w:sz w:val="28"/>
          <w:szCs w:val="28"/>
        </w:rPr>
        <w:t>, а соответственно и порядок оплаты за жилищно-коммунальные услуги ни Указом 473 ни Положением 156 не предусмотрены.</w:t>
      </w:r>
    </w:p>
    <w:p w:rsidR="00026E7D" w:rsidRPr="00026E7D" w:rsidRDefault="00026E7D" w:rsidP="00026E7D">
      <w:pPr>
        <w:pStyle w:val="newncpi"/>
        <w:contextualSpacing/>
        <w:rPr>
          <w:i/>
          <w:sz w:val="28"/>
          <w:szCs w:val="28"/>
        </w:rPr>
      </w:pPr>
      <w:r w:rsidRPr="00026E7D">
        <w:rPr>
          <w:i/>
          <w:sz w:val="28"/>
          <w:szCs w:val="28"/>
        </w:rPr>
        <w:t>СПРАВОЧНО: Согласно Приложению 2 к типовому договору создания объекта долевого строительства в соответствии с «</w:t>
      </w:r>
      <w:r w:rsidRPr="00026E7D">
        <w:rPr>
          <w:bCs/>
          <w:i/>
          <w:color w:val="000000"/>
          <w:sz w:val="28"/>
          <w:szCs w:val="28"/>
          <w:shd w:val="clear" w:color="auto" w:fill="FFFFFF"/>
        </w:rPr>
        <w:t>ПОЛОЖЕНИЕМ</w:t>
      </w:r>
      <w:r w:rsidRPr="00026E7D">
        <w:rPr>
          <w:bCs/>
          <w:i/>
          <w:color w:val="000000"/>
          <w:sz w:val="28"/>
          <w:szCs w:val="28"/>
        </w:rPr>
        <w:br/>
      </w:r>
      <w:r w:rsidRPr="00026E7D">
        <w:rPr>
          <w:bCs/>
          <w:i/>
          <w:color w:val="000000"/>
          <w:sz w:val="28"/>
          <w:szCs w:val="28"/>
          <w:shd w:val="clear" w:color="auto" w:fill="FFFFFF"/>
        </w:rPr>
        <w:t xml:space="preserve">о порядке заключения, исполнения и расторжения договоров создания объектов долевого строительства, условиях привлечения денежных средств при осуществлении долевого строительства» </w:t>
      </w:r>
      <w:r w:rsidRPr="00026E7D">
        <w:rPr>
          <w:i/>
          <w:sz w:val="28"/>
          <w:szCs w:val="28"/>
        </w:rPr>
        <w:t xml:space="preserve">от 12.03.2019 № 156, утвержденным Указом Президента Республики Беларусь от </w:t>
      </w:r>
      <w:r w:rsidRPr="00026E7D">
        <w:rPr>
          <w:rStyle w:val="datepr"/>
          <w:i/>
          <w:iCs/>
          <w:color w:val="000000"/>
          <w:sz w:val="28"/>
          <w:szCs w:val="28"/>
          <w:shd w:val="clear" w:color="auto" w:fill="FFFFFF"/>
        </w:rPr>
        <w:t>10 декабря 2018 г.</w:t>
      </w:r>
      <w:r w:rsidRPr="00026E7D">
        <w:rPr>
          <w:rStyle w:val="number"/>
          <w:i/>
          <w:iCs/>
          <w:color w:val="000000"/>
          <w:sz w:val="28"/>
          <w:szCs w:val="28"/>
          <w:shd w:val="clear" w:color="auto" w:fill="FFFFFF"/>
        </w:rPr>
        <w:t> № 473, в перечень затрат застройщика, не включенных в сводный сметный расчет стоимости строительства объекта долевого строительства, но относимых на стоимость строительства включаются затраты на оказание услуг, производимые застройщиком для обеспечения строительства (эксплуатации) (кроме затрат, связанных с выполнением своих функций, предусмотренных сводным сметным расчетом стоимости строительства): изготовление технического паспорта дома, эксплуатация объекта долевого строительства до его передачи дольщику по акту приема-передачи, государственная регистрация недвижимого имущества и др.</w:t>
      </w:r>
    </w:p>
    <w:p w:rsidR="00026E7D" w:rsidRPr="00026E7D" w:rsidRDefault="00026E7D" w:rsidP="00026E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E7D">
        <w:rPr>
          <w:rFonts w:ascii="Times New Roman" w:hAnsi="Times New Roman" w:cs="Times New Roman"/>
          <w:sz w:val="28"/>
          <w:szCs w:val="28"/>
        </w:rPr>
        <w:t>С учетом вышеназванных нормативных правовых актов в настоящее время предусмотрены следующие понятия «договор создания объектов долевого строительства», «государственная регистрация прав дольщика на объект долевого строительства», «акт приема-передачи объекта долевого строительства», из чего следует, что обязанность по внесению платы за жилищно-коммунальные услуги возможно возложить, на собственника, только со дня возникновения права собственности на эти помещения, то есть с момента государственной регистрации прав дольщика на объект долевого строительства.</w:t>
      </w:r>
    </w:p>
    <w:p w:rsidR="00443D89" w:rsidRDefault="00443D89" w:rsidP="00443D89">
      <w:pPr>
        <w:spacing w:after="225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Действующее законодательство позволяет д</w:t>
      </w:r>
      <w:r w:rsidRPr="00443D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ольщик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443D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</w:t>
      </w:r>
      <w:r w:rsidRPr="00443D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регистрацию своих прав на объект долевого строительства не позднее чем в трехмесячный срок после получения необходимых документов.</w:t>
      </w:r>
    </w:p>
    <w:p w:rsidR="00443D89" w:rsidRPr="00272FC1" w:rsidRDefault="00272FC1" w:rsidP="00272FC1">
      <w:pPr>
        <w:spacing w:after="225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272FC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 xml:space="preserve">В действующем законодательстве не определен плательщик </w:t>
      </w:r>
      <w:r w:rsidR="004C548A" w:rsidRPr="00272FC1">
        <w:rPr>
          <w:rFonts w:ascii="Times New Roman" w:hAnsi="Times New Roman" w:cs="Times New Roman"/>
          <w:i/>
          <w:sz w:val="28"/>
          <w:szCs w:val="28"/>
        </w:rPr>
        <w:t>З</w:t>
      </w:r>
      <w:r w:rsidR="00026E7D" w:rsidRPr="00272FC1">
        <w:rPr>
          <w:rFonts w:ascii="Times New Roman" w:hAnsi="Times New Roman" w:cs="Times New Roman"/>
          <w:i/>
          <w:sz w:val="28"/>
          <w:szCs w:val="28"/>
        </w:rPr>
        <w:t>атрат по оплате за жилищно-коммунальные услуги, с момента ввода дома в эксплуатацию, до момента государственной регистрации прав дольщика на объект долевого строительства</w:t>
      </w:r>
      <w:r w:rsidRPr="00272FC1">
        <w:rPr>
          <w:rFonts w:ascii="Times New Roman" w:hAnsi="Times New Roman" w:cs="Times New Roman"/>
          <w:i/>
          <w:sz w:val="28"/>
          <w:szCs w:val="28"/>
        </w:rPr>
        <w:t>.</w:t>
      </w:r>
    </w:p>
    <w:p w:rsidR="004C548A" w:rsidRPr="00D5017B" w:rsidRDefault="004C548A" w:rsidP="004C548A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4C548A" w:rsidRDefault="004C548A" w:rsidP="004C548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3B4D" w:rsidRPr="003D3B4D" w:rsidRDefault="003D3B4D" w:rsidP="007D771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77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п. 29.</w:t>
      </w:r>
      <w:r w:rsidR="007D77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Положения</w:t>
      </w:r>
      <w:r w:rsidRPr="007D77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Для осуществления расчетов за теплоснабжение и горячее</w:t>
      </w:r>
      <w:r w:rsidRPr="003D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водоснабжение в жилых домах, не оборудованных приборами группового учета тепловой энергии, местными исполнительными и распорядительными органами ежегодно устанавливаются средние нормативы потребления тепловой энергии по каждому населенному пункту:</w:t>
      </w:r>
    </w:p>
    <w:p w:rsidR="003D3B4D" w:rsidRPr="003D3B4D" w:rsidRDefault="003D3B4D" w:rsidP="007D771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3B4D" w:rsidRPr="003D3B4D" w:rsidRDefault="003D3B4D" w:rsidP="007D771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D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отопление</w:t>
      </w:r>
      <w:proofErr w:type="gramEnd"/>
      <w:r w:rsidRPr="003D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кв. метра общей площади жилых помещений – на отопительный период;</w:t>
      </w:r>
    </w:p>
    <w:p w:rsidR="003D3B4D" w:rsidRPr="003D3B4D" w:rsidRDefault="003D3B4D" w:rsidP="007D771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3B4D" w:rsidRPr="003D3B4D" w:rsidRDefault="003D3B4D" w:rsidP="007D771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D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подогрев</w:t>
      </w:r>
      <w:proofErr w:type="gramEnd"/>
      <w:r w:rsidRPr="003D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куб. метра воды – на год (с сентября по август).</w:t>
      </w:r>
    </w:p>
    <w:p w:rsidR="003D3B4D" w:rsidRPr="003D3B4D" w:rsidRDefault="003D3B4D" w:rsidP="007D771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7716" w:rsidRDefault="003D3B4D" w:rsidP="007D771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осуществления перерасчета платы за теплоснабжение и горячее водоснабжение с учетом фактического потребления тепловой энергии местными исполнительными и распорядительными органами устанавливаются нормативы фактического потребления тепловой энергии на отопление 1 кв. метра общей площади жилых помещений и на подогрев 1 куб. метра воды.</w:t>
      </w:r>
    </w:p>
    <w:p w:rsidR="00D5017B" w:rsidRDefault="00D5017B" w:rsidP="00272FC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ч</w:t>
      </w:r>
      <w:r w:rsidR="007D7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5A4F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7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п.37 Положения </w:t>
      </w:r>
      <w:r w:rsidR="007D7716" w:rsidRPr="007D7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недобора (перебора) платы с плательщиков жилищно-коммунальных услуг за горячее водоснабжение, проживающих в многоквартирных жилых домах, не оборудованных прибором группового учета расхода тепловой энергии на подогрев воды, за период с сентября прошедшего года по август отчетного года включительно исполнителем в сентябре каждого года производится перерасчет платы по нормативам фактического потребления тепловой энергии на подогрев 1 куб. метра воды, устанавливаемым местными исполнительными и распорядительными органами.</w:t>
      </w:r>
    </w:p>
    <w:p w:rsidR="00D5017B" w:rsidRPr="00272FC1" w:rsidRDefault="007C3702" w:rsidP="00272FC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2FC1">
        <w:rPr>
          <w:rFonts w:ascii="Times New Roman" w:hAnsi="Times New Roman" w:cs="Times New Roman"/>
          <w:i/>
          <w:sz w:val="28"/>
          <w:szCs w:val="28"/>
        </w:rPr>
        <w:t>Полагаем не целесообразным осуществлен</w:t>
      </w:r>
      <w:r w:rsidR="00834EEB" w:rsidRPr="00272FC1">
        <w:rPr>
          <w:rFonts w:ascii="Times New Roman" w:hAnsi="Times New Roman" w:cs="Times New Roman"/>
          <w:i/>
          <w:sz w:val="28"/>
          <w:szCs w:val="28"/>
        </w:rPr>
        <w:t>ие перерасчета за подогрев воды, поскольку за год меняются собственники квартир, при продаже, по смерти.</w:t>
      </w:r>
      <w:r w:rsidR="005A4FEA" w:rsidRPr="00272FC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34EEB" w:rsidRPr="00272FC1">
        <w:rPr>
          <w:rFonts w:ascii="Times New Roman" w:hAnsi="Times New Roman" w:cs="Times New Roman"/>
          <w:i/>
          <w:sz w:val="28"/>
          <w:szCs w:val="28"/>
        </w:rPr>
        <w:t>Так же</w:t>
      </w:r>
      <w:r w:rsidRPr="00272F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4EEB" w:rsidRPr="00272FC1">
        <w:rPr>
          <w:rFonts w:ascii="Times New Roman" w:hAnsi="Times New Roman" w:cs="Times New Roman"/>
          <w:i/>
          <w:sz w:val="28"/>
          <w:szCs w:val="28"/>
        </w:rPr>
        <w:t>с</w:t>
      </w:r>
      <w:r w:rsidRPr="00272FC1">
        <w:rPr>
          <w:rFonts w:ascii="Times New Roman" w:hAnsi="Times New Roman" w:cs="Times New Roman"/>
          <w:i/>
          <w:sz w:val="28"/>
          <w:szCs w:val="28"/>
        </w:rPr>
        <w:t xml:space="preserve"> учетом наработанного к настоящему моменту опыта теплоснабжающих организаций</w:t>
      </w:r>
      <w:r w:rsidR="00725CAD" w:rsidRPr="00272FC1">
        <w:rPr>
          <w:rFonts w:ascii="Times New Roman" w:hAnsi="Times New Roman" w:cs="Times New Roman"/>
          <w:i/>
          <w:sz w:val="28"/>
          <w:szCs w:val="28"/>
        </w:rPr>
        <w:t xml:space="preserve"> разница между </w:t>
      </w:r>
      <w:r w:rsidRPr="00272FC1">
        <w:rPr>
          <w:rFonts w:ascii="Times New Roman" w:hAnsi="Times New Roman" w:cs="Times New Roman"/>
          <w:i/>
          <w:sz w:val="28"/>
          <w:szCs w:val="28"/>
        </w:rPr>
        <w:t>средн</w:t>
      </w:r>
      <w:r w:rsidR="00725CAD" w:rsidRPr="00272FC1">
        <w:rPr>
          <w:rFonts w:ascii="Times New Roman" w:hAnsi="Times New Roman" w:cs="Times New Roman"/>
          <w:i/>
          <w:sz w:val="28"/>
          <w:szCs w:val="28"/>
        </w:rPr>
        <w:t>им</w:t>
      </w:r>
      <w:r w:rsidRPr="00272F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5CAD" w:rsidRPr="00272FC1">
        <w:rPr>
          <w:rFonts w:ascii="Times New Roman" w:hAnsi="Times New Roman" w:cs="Times New Roman"/>
          <w:i/>
          <w:sz w:val="28"/>
          <w:szCs w:val="28"/>
        </w:rPr>
        <w:t xml:space="preserve">и фактическим </w:t>
      </w:r>
      <w:r w:rsidRPr="00272FC1">
        <w:rPr>
          <w:rFonts w:ascii="Times New Roman" w:hAnsi="Times New Roman" w:cs="Times New Roman"/>
          <w:i/>
          <w:sz w:val="28"/>
          <w:szCs w:val="28"/>
        </w:rPr>
        <w:t>норматив</w:t>
      </w:r>
      <w:r w:rsidR="00725CAD" w:rsidRPr="00272FC1">
        <w:rPr>
          <w:rFonts w:ascii="Times New Roman" w:hAnsi="Times New Roman" w:cs="Times New Roman"/>
          <w:i/>
          <w:sz w:val="28"/>
          <w:szCs w:val="28"/>
        </w:rPr>
        <w:t>ом</w:t>
      </w:r>
      <w:r w:rsidR="00834EEB" w:rsidRPr="00272FC1">
        <w:rPr>
          <w:rFonts w:ascii="Times New Roman" w:hAnsi="Times New Roman" w:cs="Times New Roman"/>
          <w:i/>
          <w:sz w:val="28"/>
          <w:szCs w:val="28"/>
        </w:rPr>
        <w:t xml:space="preserve"> не значительная. Возможно принимать к расчету средний норматив, на текущий год, с последующей корректировкой данного норматива при утверждении нового норматива на следующий год.</w:t>
      </w:r>
    </w:p>
    <w:p w:rsidR="00834EEB" w:rsidRDefault="00834EEB" w:rsidP="00C81E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4EEB" w:rsidRDefault="00834EEB" w:rsidP="00C81E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4EEB" w:rsidRDefault="00834EEB" w:rsidP="00C81E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4EEB" w:rsidRDefault="00834EEB" w:rsidP="00C81E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4EEB" w:rsidRDefault="00834EEB" w:rsidP="00C81E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4EEB" w:rsidRDefault="00834EEB" w:rsidP="00C81E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4EEB" w:rsidRDefault="00310D08" w:rsidP="00C81E3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D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п.31 Положения </w:t>
      </w:r>
      <w:r w:rsidR="00834EEB" w:rsidRPr="00310D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В случае заключения плательщиком жилищно-</w:t>
      </w:r>
      <w:r w:rsidR="00834EEB" w:rsidRPr="00834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коммунальных услуг с исполнителем </w:t>
      </w:r>
      <w:hyperlink r:id="rId4" w:anchor="a96" w:tooltip="+" w:history="1">
        <w:r w:rsidR="00834EEB" w:rsidRPr="00834EE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договора</w:t>
        </w:r>
      </w:hyperlink>
      <w:r w:rsidR="00834EEB" w:rsidRPr="00834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 водоснабжение, предусматривающего расчеты за услугу водоснабжения по показаниям приборов индивидуального учета расхода воды, и неосуществления плательщиком жилищно-коммунальных услуг платы по показаниям таких приборов объем потребленной услуги определяется и предъявляется к оплате исполнителем по среднему объему водопотребления за два предыдущих месяца, в которых производилась плата по показаниям приборов индивидуального учета, либо по нормам водопотребления 140 литров в сутки на одного зарегистрированного по месту жительства или месту пребывания в данном жилом помещении, если плата по показаниям приборов индивидуального учета не производилась, с проведением последующего перерасчета исходя из показаний приборов индивидуального учета.</w:t>
      </w:r>
    </w:p>
    <w:p w:rsidR="00310D08" w:rsidRDefault="00310D08" w:rsidP="00C81E3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3347" w:rsidRDefault="00310D08" w:rsidP="00272FC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2F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Расчет за газоснабжение и электроснабжение по среднему объему не предусмотрен. Для приведения расчетов</w:t>
      </w:r>
      <w:r w:rsidR="00272F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за коммунальные услуги</w:t>
      </w:r>
      <w:r w:rsidRPr="00272F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 единому подходу, полагаем, не целесообразным проводить расчет по среднему объему водопотребления за два предыдущих месяца, а за тем производить перерасчет</w:t>
      </w:r>
      <w:r w:rsidR="00272F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(возврат)</w:t>
      </w:r>
      <w:r w:rsidRPr="00272FC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фактические показания. Так же данные перерасчеты, в частности по индивидуальным приборам учета горячей воды, затрагивает перерасчет за подогрев воды по всему дому (при наличии ГПУ на дом), что приводит к обращениям и недовольству граждан.</w:t>
      </w:r>
      <w:r w:rsidR="00400BC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5A3347" w:rsidRDefault="005A3347" w:rsidP="005A3347">
      <w:pPr>
        <w:rPr>
          <w:rFonts w:ascii="Times New Roman" w:hAnsi="Times New Roman" w:cs="Times New Roman"/>
          <w:sz w:val="28"/>
          <w:szCs w:val="28"/>
        </w:rPr>
      </w:pPr>
    </w:p>
    <w:p w:rsidR="0057103B" w:rsidRDefault="0057103B" w:rsidP="0057103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03B">
        <w:rPr>
          <w:rFonts w:ascii="Times New Roman" w:hAnsi="Times New Roman" w:cs="Times New Roman"/>
          <w:b/>
          <w:sz w:val="28"/>
          <w:szCs w:val="28"/>
        </w:rPr>
        <w:t>37. Плата за услуги горячего водоснабжения</w:t>
      </w:r>
      <w:r w:rsidRPr="0057103B">
        <w:rPr>
          <w:rFonts w:ascii="Times New Roman" w:hAnsi="Times New Roman" w:cs="Times New Roman"/>
          <w:sz w:val="28"/>
          <w:szCs w:val="28"/>
        </w:rPr>
        <w:t xml:space="preserve"> осуществляется плательщиками жилищно-коммунальных услуг на основе стоимости подогрева воды, рассчитанной исполнителем исходя из тарифа на тепловую энергию для нужд отопления и горячего водоснабжения (за 1 Гкал тепловой энергии либо иную единицу тепловой энергии, установленную законодательством (далее – 1 Гкал), и количества тепловой энергии, и</w:t>
      </w:r>
      <w:r>
        <w:rPr>
          <w:rFonts w:ascii="Times New Roman" w:hAnsi="Times New Roman" w:cs="Times New Roman"/>
          <w:sz w:val="28"/>
          <w:szCs w:val="28"/>
        </w:rPr>
        <w:t>зрасходованной на подогрев воды.</w:t>
      </w:r>
    </w:p>
    <w:p w:rsidR="007B076E" w:rsidRPr="007B076E" w:rsidRDefault="0057103B" w:rsidP="007B076E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076E">
        <w:rPr>
          <w:rFonts w:ascii="Times New Roman" w:hAnsi="Times New Roman" w:cs="Times New Roman"/>
          <w:i/>
          <w:sz w:val="28"/>
          <w:szCs w:val="28"/>
        </w:rPr>
        <w:t>В данном пункте идет речь о тепловой энергии с единицей измерения Гкал, однако данный пункт включен в главу 7 ПЛАТА ЗА УСЛУГИ ВОДОСНАБЖЕНИЯ, ВОДООТВЕДЕНИЯ (КАНАЛИЗАЦИИ), где единица измерения м³, что затруднительно в понимании плательщиков при обращении за разъяснениями. По сути порядок расчета холодно и горячего водоснабжения идентичен, в отличии от подогрева воды</w:t>
      </w:r>
      <w:r w:rsidR="007B076E" w:rsidRPr="007B076E">
        <w:rPr>
          <w:rFonts w:ascii="Times New Roman" w:hAnsi="Times New Roman" w:cs="Times New Roman"/>
          <w:i/>
          <w:sz w:val="28"/>
          <w:szCs w:val="28"/>
        </w:rPr>
        <w:t>.</w:t>
      </w:r>
    </w:p>
    <w:p w:rsidR="007B076E" w:rsidRDefault="007B076E" w:rsidP="007B076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абзаце 5 п.37 указано </w:t>
      </w:r>
      <w:r w:rsidRPr="007B076E">
        <w:rPr>
          <w:rFonts w:ascii="Times New Roman" w:hAnsi="Times New Roman" w:cs="Times New Roman"/>
          <w:sz w:val="28"/>
          <w:szCs w:val="28"/>
        </w:rPr>
        <w:t>Объемы потребления горячей воды определяются на основании показаний приборов индивидуального учета, установленных в жилых и (или) нежилых помещениях, а при их отсутствии – исходя из норм потребления горячей воды, установленных местными исполнительными и распорядительными органами.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03B" w:rsidRDefault="00B6774C" w:rsidP="00B6774C">
      <w:pPr>
        <w:tabs>
          <w:tab w:val="left" w:pos="709"/>
          <w:tab w:val="left" w:pos="1035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B076E" w:rsidRPr="007B076E">
        <w:rPr>
          <w:rFonts w:ascii="Times New Roman" w:hAnsi="Times New Roman" w:cs="Times New Roman"/>
          <w:i/>
          <w:sz w:val="28"/>
          <w:szCs w:val="28"/>
        </w:rPr>
        <w:t>Аналогично формируется объем и холодного водопотребления, однако такая ссылка отсутствует</w:t>
      </w:r>
      <w:r w:rsidR="007B076E">
        <w:rPr>
          <w:rFonts w:ascii="Times New Roman" w:hAnsi="Times New Roman" w:cs="Times New Roman"/>
          <w:i/>
          <w:sz w:val="28"/>
          <w:szCs w:val="28"/>
        </w:rPr>
        <w:t>.</w:t>
      </w:r>
    </w:p>
    <w:p w:rsidR="00B6774C" w:rsidRDefault="00B6774C" w:rsidP="00B6774C">
      <w:pPr>
        <w:tabs>
          <w:tab w:val="left" w:pos="709"/>
          <w:tab w:val="left" w:pos="10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7B076E" w:rsidRPr="007B076E">
        <w:rPr>
          <w:rFonts w:ascii="Times New Roman" w:hAnsi="Times New Roman" w:cs="Times New Roman"/>
          <w:sz w:val="28"/>
          <w:szCs w:val="28"/>
        </w:rPr>
        <w:t xml:space="preserve">В абзаце 6 и 7 </w:t>
      </w:r>
      <w:r w:rsidR="007B076E">
        <w:rPr>
          <w:rFonts w:ascii="Times New Roman" w:hAnsi="Times New Roman" w:cs="Times New Roman"/>
          <w:sz w:val="28"/>
          <w:szCs w:val="28"/>
        </w:rPr>
        <w:t xml:space="preserve">п.37 </w:t>
      </w:r>
      <w:r w:rsidR="007B076E" w:rsidRPr="007B076E">
        <w:rPr>
          <w:rFonts w:ascii="Times New Roman" w:hAnsi="Times New Roman" w:cs="Times New Roman"/>
          <w:sz w:val="28"/>
          <w:szCs w:val="28"/>
        </w:rPr>
        <w:t>Плата за услуги горячего водоснабжения осуществляется плательщикам</w:t>
      </w:r>
      <w:r>
        <w:rPr>
          <w:rFonts w:ascii="Times New Roman" w:hAnsi="Times New Roman" w:cs="Times New Roman"/>
          <w:sz w:val="28"/>
          <w:szCs w:val="28"/>
        </w:rPr>
        <w:t xml:space="preserve">и жилищно-коммунальных услуг по </w:t>
      </w:r>
      <w:r w:rsidR="007B076E" w:rsidRPr="007B076E">
        <w:rPr>
          <w:rFonts w:ascii="Times New Roman" w:hAnsi="Times New Roman" w:cs="Times New Roman"/>
          <w:sz w:val="28"/>
          <w:szCs w:val="28"/>
        </w:rPr>
        <w:t>субсидируемым тарифам для населения в отношении жилых помещений, в которых граждане зарегистрированы по месту жительства или месту пребывания (по выбору плательщика жилищно-коммунальных услуг и (или) иного гражданина на основании письменного заявления, представляемого исполнителю по форме, утвержденной Министерством жилищно-коммунального хозяйства, и документов, подтверждающих ре</w:t>
      </w:r>
      <w:r w:rsidR="00754AA8">
        <w:rPr>
          <w:rFonts w:ascii="Times New Roman" w:hAnsi="Times New Roman" w:cs="Times New Roman"/>
          <w:sz w:val="28"/>
          <w:szCs w:val="28"/>
        </w:rPr>
        <w:t>гистрацию по месту пребывания) и т.д.</w:t>
      </w:r>
    </w:p>
    <w:p w:rsidR="007B076E" w:rsidRDefault="00B6774C" w:rsidP="00B6774C">
      <w:pPr>
        <w:tabs>
          <w:tab w:val="left" w:pos="709"/>
          <w:tab w:val="left" w:pos="147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774C">
        <w:rPr>
          <w:rFonts w:ascii="Times New Roman" w:hAnsi="Times New Roman" w:cs="Times New Roman"/>
          <w:i/>
          <w:sz w:val="28"/>
          <w:szCs w:val="28"/>
        </w:rPr>
        <w:tab/>
        <w:t>Речь идет о тепловой энергии потребляемой на подогрев воды, одновременно предоставление субсидируемый тариф</w:t>
      </w:r>
      <w:r>
        <w:rPr>
          <w:rFonts w:ascii="Times New Roman" w:hAnsi="Times New Roman" w:cs="Times New Roman"/>
          <w:i/>
          <w:sz w:val="28"/>
          <w:szCs w:val="28"/>
        </w:rPr>
        <w:t xml:space="preserve"> возможно только при наличии в жилом помещении индивидуального прибора учета воды, однако прямого указания на данный факт отсутствует.</w:t>
      </w:r>
    </w:p>
    <w:p w:rsidR="00B6774C" w:rsidRDefault="00B6774C" w:rsidP="00B6774C">
      <w:pPr>
        <w:tabs>
          <w:tab w:val="left" w:pos="709"/>
          <w:tab w:val="left" w:pos="147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Согласно изложенного полагаем, что п.37 необходимо</w:t>
      </w:r>
      <w:r w:rsidR="00400BC5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либо разделить на горячее водоснабжение</w:t>
      </w:r>
      <w:r w:rsidR="00754AA8">
        <w:rPr>
          <w:rFonts w:ascii="Times New Roman" w:hAnsi="Times New Roman" w:cs="Times New Roman"/>
          <w:i/>
          <w:sz w:val="28"/>
          <w:szCs w:val="28"/>
        </w:rPr>
        <w:t xml:space="preserve"> -</w:t>
      </w:r>
      <w:r>
        <w:rPr>
          <w:rFonts w:ascii="Times New Roman" w:hAnsi="Times New Roman" w:cs="Times New Roman"/>
          <w:i/>
          <w:sz w:val="28"/>
          <w:szCs w:val="28"/>
        </w:rPr>
        <w:t xml:space="preserve"> к главе 7, а подогрев воды</w:t>
      </w:r>
      <w:r w:rsidR="00754AA8">
        <w:rPr>
          <w:rFonts w:ascii="Times New Roman" w:hAnsi="Times New Roman" w:cs="Times New Roman"/>
          <w:i/>
          <w:sz w:val="28"/>
          <w:szCs w:val="28"/>
        </w:rPr>
        <w:t xml:space="preserve"> -</w:t>
      </w:r>
      <w:r>
        <w:rPr>
          <w:rFonts w:ascii="Times New Roman" w:hAnsi="Times New Roman" w:cs="Times New Roman"/>
          <w:i/>
          <w:sz w:val="28"/>
          <w:szCs w:val="28"/>
        </w:rPr>
        <w:t xml:space="preserve"> к главе 8</w:t>
      </w:r>
      <w:r w:rsidR="00400BC5">
        <w:rPr>
          <w:rFonts w:ascii="Times New Roman" w:hAnsi="Times New Roman" w:cs="Times New Roman"/>
          <w:i/>
          <w:sz w:val="28"/>
          <w:szCs w:val="28"/>
        </w:rPr>
        <w:t>, либо выделить в отдельную главу.</w:t>
      </w:r>
    </w:p>
    <w:p w:rsidR="00754AA8" w:rsidRDefault="00754AA8" w:rsidP="00B6774C">
      <w:pPr>
        <w:tabs>
          <w:tab w:val="left" w:pos="709"/>
          <w:tab w:val="left" w:pos="1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B18" w:rsidRPr="00B6774C" w:rsidRDefault="002176BC" w:rsidP="00B6774C">
      <w:pPr>
        <w:tabs>
          <w:tab w:val="left" w:pos="709"/>
          <w:tab w:val="left" w:pos="147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Корректировка в части второй пункта 3 Положения исключает возможность собственника жилого помещения контролировать полноту производимой оплаты за ЖКУ, в случае сдачи жилого помещения по договору найма жилого помещения частного жилищного фонда (квартирантам). Когда проживающие по адресу квартиранты получают извещение в бумажном виде, а на электронный адрес собственника доставляется такое же извещение. В случае корректировки данного пункта</w:t>
      </w:r>
      <w:r w:rsidR="00582B18">
        <w:rPr>
          <w:rFonts w:ascii="Times New Roman" w:hAnsi="Times New Roman" w:cs="Times New Roman"/>
          <w:sz w:val="28"/>
          <w:szCs w:val="28"/>
        </w:rPr>
        <w:t>, полагаем,</w:t>
      </w:r>
      <w:r>
        <w:rPr>
          <w:rFonts w:ascii="Times New Roman" w:hAnsi="Times New Roman" w:cs="Times New Roman"/>
          <w:sz w:val="28"/>
          <w:szCs w:val="28"/>
        </w:rPr>
        <w:t xml:space="preserve"> в системе АИС «Расчет-ЖКУ» также будет исключена возможность проставить </w:t>
      </w:r>
      <w:r w:rsidR="00D048B2">
        <w:rPr>
          <w:rFonts w:ascii="Times New Roman" w:hAnsi="Times New Roman" w:cs="Times New Roman"/>
          <w:sz w:val="28"/>
          <w:szCs w:val="28"/>
        </w:rPr>
        <w:t xml:space="preserve">Тип рассылки извещения – </w:t>
      </w:r>
      <w:proofErr w:type="spellStart"/>
      <w:r w:rsidR="00D048B2">
        <w:rPr>
          <w:rFonts w:ascii="Times New Roman" w:hAnsi="Times New Roman" w:cs="Times New Roman"/>
          <w:sz w:val="28"/>
          <w:szCs w:val="28"/>
        </w:rPr>
        <w:t>печать+Е</w:t>
      </w:r>
      <w:proofErr w:type="spellEnd"/>
      <w:r w:rsidR="00D048B2">
        <w:rPr>
          <w:rFonts w:ascii="Times New Roman" w:hAnsi="Times New Roman" w:cs="Times New Roman"/>
          <w:sz w:val="28"/>
          <w:szCs w:val="28"/>
        </w:rPr>
        <w:t>-</w:t>
      </w:r>
      <w:r w:rsidR="00D048B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82B18">
        <w:rPr>
          <w:rFonts w:ascii="Times New Roman" w:hAnsi="Times New Roman" w:cs="Times New Roman"/>
          <w:sz w:val="28"/>
          <w:szCs w:val="28"/>
        </w:rPr>
        <w:t>.</w:t>
      </w:r>
    </w:p>
    <w:sectPr w:rsidR="00582B18" w:rsidRPr="00B6774C" w:rsidSect="0005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90"/>
    <w:rsid w:val="00026E7D"/>
    <w:rsid w:val="00054254"/>
    <w:rsid w:val="001808E2"/>
    <w:rsid w:val="002176BC"/>
    <w:rsid w:val="00272FC1"/>
    <w:rsid w:val="002748B3"/>
    <w:rsid w:val="00310D08"/>
    <w:rsid w:val="003D3B4D"/>
    <w:rsid w:val="003F2690"/>
    <w:rsid w:val="00400BC5"/>
    <w:rsid w:val="00443D89"/>
    <w:rsid w:val="004C548A"/>
    <w:rsid w:val="0057103B"/>
    <w:rsid w:val="00582B18"/>
    <w:rsid w:val="005A3347"/>
    <w:rsid w:val="005A4FEA"/>
    <w:rsid w:val="006A26F8"/>
    <w:rsid w:val="00725CAD"/>
    <w:rsid w:val="00754AA8"/>
    <w:rsid w:val="007B076E"/>
    <w:rsid w:val="007C3702"/>
    <w:rsid w:val="007D7716"/>
    <w:rsid w:val="00834EEB"/>
    <w:rsid w:val="00B6774C"/>
    <w:rsid w:val="00C81E31"/>
    <w:rsid w:val="00CE3C55"/>
    <w:rsid w:val="00D048B2"/>
    <w:rsid w:val="00D5017B"/>
    <w:rsid w:val="00E20525"/>
    <w:rsid w:val="00E86A40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B4FE8-A3EE-4E95-8C41-D1580352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3F2690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26E7D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rsid w:val="00026E7D"/>
  </w:style>
  <w:style w:type="character" w:customStyle="1" w:styleId="number">
    <w:name w:val="number"/>
    <w:rsid w:val="00026E7D"/>
  </w:style>
  <w:style w:type="character" w:styleId="a3">
    <w:name w:val="Hyperlink"/>
    <w:basedOn w:val="a0"/>
    <w:uiPriority w:val="99"/>
    <w:semiHidden/>
    <w:unhideWhenUsed/>
    <w:rsid w:val="004C5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tx.dll?d=152251&amp;a=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2023-10-18T09:52:00Z</dcterms:created>
  <dcterms:modified xsi:type="dcterms:W3CDTF">2023-10-19T07:29:00Z</dcterms:modified>
</cp:coreProperties>
</file>